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AB17" w14:textId="77777777" w:rsidR="00202EDE" w:rsidRDefault="00202EDE" w:rsidP="00202ED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</w:t>
      </w:r>
      <w:r w:rsidR="00070DB7">
        <w:rPr>
          <w:rFonts w:ascii="仿宋_GB2312" w:eastAsia="仿宋_GB2312" w:hint="eastAsia"/>
          <w:sz w:val="28"/>
          <w:szCs w:val="28"/>
        </w:rPr>
        <w:t>件2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90054A4" w14:textId="77777777" w:rsidR="003002AD" w:rsidRPr="002A3BD6" w:rsidRDefault="00202EDE" w:rsidP="00202ED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2A3BD6">
        <w:rPr>
          <w:rFonts w:ascii="方正小标宋简体" w:eastAsia="方正小标宋简体" w:hint="eastAsia"/>
          <w:b/>
          <w:sz w:val="44"/>
          <w:szCs w:val="44"/>
        </w:rPr>
        <w:t>2024年全国数字乡村创新大赛公告</w:t>
      </w:r>
    </w:p>
    <w:p w14:paraId="5CBBF5C3" w14:textId="77777777" w:rsidR="00202EDE" w:rsidRDefault="00202EDE" w:rsidP="00202EDE">
      <w:pPr>
        <w:ind w:firstLineChars="200" w:firstLine="560"/>
        <w:rPr>
          <w:rStyle w:val="a5"/>
          <w:rFonts w:ascii="仿宋_GB2312" w:eastAsia="仿宋_GB2312" w:hAnsi="微软雅黑"/>
          <w:b w:val="0"/>
          <w:sz w:val="28"/>
          <w:szCs w:val="28"/>
        </w:rPr>
      </w:pPr>
      <w:r w:rsidRPr="00500CA4">
        <w:rPr>
          <w:rFonts w:ascii="仿宋_GB2312" w:eastAsia="仿宋_GB2312" w:hint="eastAsia"/>
          <w:sz w:val="28"/>
          <w:szCs w:val="28"/>
        </w:rPr>
        <w:t>为全面贯彻落实党的二十大和二十届二中全会精神</w:t>
      </w:r>
      <w:r>
        <w:rPr>
          <w:rFonts w:ascii="仿宋_GB2312" w:eastAsia="仿宋_GB2312" w:hint="eastAsia"/>
          <w:sz w:val="28"/>
          <w:szCs w:val="28"/>
        </w:rPr>
        <w:t>，</w:t>
      </w:r>
      <w:r w:rsidRPr="00500CA4">
        <w:rPr>
          <w:rFonts w:ascii="仿宋_GB2312" w:eastAsia="仿宋_GB2312" w:hint="eastAsia"/>
          <w:sz w:val="28"/>
          <w:szCs w:val="28"/>
        </w:rPr>
        <w:t>深入贯彻习近平总书记关于“三农”工作的重要论述</w:t>
      </w:r>
      <w:r>
        <w:rPr>
          <w:rFonts w:ascii="仿宋_GB2312" w:eastAsia="仿宋_GB2312" w:hint="eastAsia"/>
          <w:sz w:val="28"/>
          <w:szCs w:val="28"/>
        </w:rPr>
        <w:t>，</w:t>
      </w:r>
      <w:r w:rsidRPr="00500CA4">
        <w:rPr>
          <w:rFonts w:ascii="仿宋_GB2312" w:eastAsia="仿宋_GB2312" w:hint="eastAsia"/>
          <w:sz w:val="28"/>
          <w:szCs w:val="28"/>
        </w:rPr>
        <w:t>引导社会力量广泛参与数字乡村建设</w:t>
      </w:r>
      <w:r>
        <w:rPr>
          <w:rFonts w:ascii="仿宋_GB2312" w:eastAsia="仿宋_GB2312" w:hint="eastAsia"/>
          <w:sz w:val="28"/>
          <w:szCs w:val="28"/>
        </w:rPr>
        <w:t>，</w:t>
      </w:r>
      <w:r w:rsidRPr="00500CA4">
        <w:rPr>
          <w:rFonts w:ascii="仿宋_GB2312" w:eastAsia="仿宋_GB2312" w:hint="eastAsia"/>
          <w:sz w:val="28"/>
          <w:szCs w:val="28"/>
        </w:rPr>
        <w:t>激发数字乡村创新活力，进一步发现挖掘优秀人才</w:t>
      </w:r>
      <w:r>
        <w:rPr>
          <w:rFonts w:ascii="仿宋_GB2312" w:eastAsia="仿宋_GB2312" w:hint="eastAsia"/>
          <w:sz w:val="28"/>
          <w:szCs w:val="28"/>
        </w:rPr>
        <w:t>，</w:t>
      </w:r>
      <w:r w:rsidRPr="00500CA4">
        <w:rPr>
          <w:rFonts w:ascii="仿宋_GB2312" w:eastAsia="仿宋_GB2312" w:hint="eastAsia"/>
          <w:sz w:val="28"/>
          <w:szCs w:val="28"/>
        </w:rPr>
        <w:t>宣传推介典型案例</w:t>
      </w:r>
      <w:r>
        <w:rPr>
          <w:rFonts w:ascii="仿宋_GB2312" w:eastAsia="仿宋_GB2312" w:hint="eastAsia"/>
          <w:sz w:val="28"/>
          <w:szCs w:val="28"/>
        </w:rPr>
        <w:t>，</w:t>
      </w:r>
      <w:r w:rsidRPr="00500CA4">
        <w:rPr>
          <w:rFonts w:ascii="仿宋_GB2312" w:eastAsia="仿宋_GB2312" w:hint="eastAsia"/>
          <w:sz w:val="28"/>
          <w:szCs w:val="28"/>
        </w:rPr>
        <w:t>推动创新成果应用落地</w:t>
      </w:r>
      <w:r>
        <w:rPr>
          <w:rFonts w:ascii="仿宋_GB2312" w:eastAsia="仿宋_GB2312" w:hint="eastAsia"/>
          <w:sz w:val="28"/>
          <w:szCs w:val="28"/>
        </w:rPr>
        <w:t>，经</w:t>
      </w:r>
      <w:proofErr w:type="gramStart"/>
      <w:r>
        <w:rPr>
          <w:rFonts w:ascii="仿宋_GB2312" w:eastAsia="仿宋_GB2312" w:hint="eastAsia"/>
          <w:sz w:val="28"/>
          <w:szCs w:val="28"/>
        </w:rPr>
        <w:t>中央网信办</w:t>
      </w:r>
      <w:proofErr w:type="gramEnd"/>
      <w:r>
        <w:rPr>
          <w:rFonts w:ascii="仿宋_GB2312" w:eastAsia="仿宋_GB2312" w:hint="eastAsia"/>
          <w:sz w:val="28"/>
          <w:szCs w:val="28"/>
        </w:rPr>
        <w:t>批准，举办2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ascii="仿宋_GB2312" w:eastAsia="仿宋_GB2312" w:hint="eastAsia"/>
          <w:sz w:val="28"/>
          <w:szCs w:val="28"/>
        </w:rPr>
        <w:t>年全国数字乡村创新大赛（以下简称大赛）。</w:t>
      </w:r>
      <w:r w:rsidRPr="00500CA4">
        <w:rPr>
          <w:rFonts w:ascii="仿宋_GB2312" w:eastAsia="仿宋_GB2312" w:hint="eastAsia"/>
          <w:sz w:val="28"/>
          <w:szCs w:val="28"/>
        </w:rPr>
        <w:t>现将有关事项</w:t>
      </w:r>
      <w:r>
        <w:rPr>
          <w:rFonts w:ascii="仿宋_GB2312" w:eastAsia="仿宋_GB2312" w:hint="eastAsia"/>
          <w:sz w:val="28"/>
          <w:szCs w:val="28"/>
        </w:rPr>
        <w:t>公告如下：</w:t>
      </w:r>
    </w:p>
    <w:p w14:paraId="31D0200B" w14:textId="77777777" w:rsidR="00132F27" w:rsidRPr="00202EDE" w:rsidRDefault="00132F27" w:rsidP="00132F27">
      <w:pPr>
        <w:pStyle w:val="a4"/>
        <w:spacing w:before="0" w:beforeAutospacing="0" w:after="0" w:afterAutospacing="0" w:line="450" w:lineRule="atLeast"/>
        <w:ind w:firstLineChars="200" w:firstLine="562"/>
        <w:rPr>
          <w:rFonts w:ascii="仿宋_GB2312" w:eastAsia="仿宋_GB2312" w:hAnsi="微软雅黑"/>
          <w:sz w:val="28"/>
          <w:szCs w:val="28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一、大赛主题</w:t>
      </w:r>
    </w:p>
    <w:p w14:paraId="186A168C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数字赋能乡村振兴 创新引领乡村未来</w:t>
      </w:r>
    </w:p>
    <w:p w14:paraId="38EFB674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二、大赛时间</w:t>
      </w:r>
    </w:p>
    <w:p w14:paraId="5F373F74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2024年6月至9月</w:t>
      </w:r>
    </w:p>
    <w:p w14:paraId="658A31A3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三、组织架构</w:t>
      </w:r>
    </w:p>
    <w:p w14:paraId="019F14A8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（一）指导单位</w:t>
      </w:r>
    </w:p>
    <w:p w14:paraId="4EE82DB9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中央网信办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、农业农村部</w:t>
      </w:r>
    </w:p>
    <w:p w14:paraId="3C2EF0FE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（二）主办单位</w:t>
      </w:r>
    </w:p>
    <w:p w14:paraId="6FE01CF5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中国网络社会组织联合会、农业农村部信息中心、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山西省委网信办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、山西省农业农村厅</w:t>
      </w:r>
    </w:p>
    <w:p w14:paraId="03C3D74C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（三）承办单位</w:t>
      </w:r>
    </w:p>
    <w:p w14:paraId="0B272E7E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央视网、大同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市委网信办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、大同市农业农村局、启迪之星</w:t>
      </w:r>
    </w:p>
    <w:p w14:paraId="792F4DDE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四、参赛对象</w:t>
      </w:r>
    </w:p>
    <w:p w14:paraId="26CB436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lastRenderedPageBreak/>
        <w:t>大赛秉持开门办赛原则，面向全社会开放，包括企业、事业单位、社会组织以及自由职业者。鼓励农村基层组织、新型农业经营主体等参赛。党政机关及其领导干部、工作人员原则上不可参赛。</w:t>
      </w:r>
    </w:p>
    <w:p w14:paraId="5EE55C5F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所有参赛者分为A组和B组，在赛事各个阶段分组进行比赛，分组设置奖项。其中，A组面向企事业单位，须以单位名义参赛，可多家单位联合参赛；B组以团队或个人名义参赛。具体参赛资格要求：</w:t>
      </w:r>
    </w:p>
    <w:p w14:paraId="20158AD2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1.A组：所有参赛单位（企业、事业、科研院所、学校等单位）应在中国境内注册、登记或依法设置，须具有独立法人资格。从事数字乡村领域相关业务或具有相关项目实践经验，拥有自主知识产权且无产权纠纷，运作规范、社会信誉良好、无不良记录。如多家单位联合参赛，须明确参赛牵头单位。</w:t>
      </w:r>
    </w:p>
    <w:p w14:paraId="757B59C0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2.B组：所有参赛人员应为年满18岁的自然人，从事数字乡村领域相关工作或具有相应专业知识和能力，遵纪守法、无不良记录。如以团队名义参赛，须明确团队负责人，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且核心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团队成员不超过5人，团队名称需符合法律法规、公序良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俗相关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规定。</w:t>
      </w:r>
    </w:p>
    <w:p w14:paraId="182F1530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五、赛道设置</w:t>
      </w:r>
    </w:p>
    <w:p w14:paraId="614C7E6B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围绕《数字乡村发展战略纲要》《数字乡村发展行动计划（2022-2025年）》和乡村振兴重点任务部署，设置3个作品赛道、10个方向。</w:t>
      </w:r>
    </w:p>
    <w:p w14:paraId="4E9AC09D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1.应用场景创新赛道：</w:t>
      </w:r>
    </w:p>
    <w:p w14:paraId="21DC1689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lastRenderedPageBreak/>
        <w:t>（1）乡村数字富民产业方向：聚焦数字技术在现代乡村产业体系构建中的应用，包括但不限于农村电商、农文旅融合、乡村新业态等。</w:t>
      </w:r>
    </w:p>
    <w:p w14:paraId="135954E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（2）乡村数字治理方向：聚焦运用数字技术提升基层治理效能，包括但不限于农村智慧党建、“互联网+”政务服务、网上村务管理、社会综合治理数字化、智慧应急等。</w:t>
      </w:r>
    </w:p>
    <w:p w14:paraId="651AA7D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（3）乡村数字惠民服务方向：聚焦运用数字技术促进农村基本公共服务普惠共享，包括但不限于智慧教育、智慧医疗、智慧养老、信息无障碍、农村数字金融、农业科技信息服务等。</w:t>
      </w:r>
    </w:p>
    <w:p w14:paraId="4AA5A3FE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（4）乡村数字文化方向：聚焦运用数字技术繁荣发展乡村文化，包括但不限于乡村网络文化产品创作、文化文物资源数字化、传统村落保护数字化、公共文化服务数字化、文化设施数字化改造等。</w:t>
      </w:r>
    </w:p>
    <w:p w14:paraId="4F912CA7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（5）智慧美丽乡村方向：聚焦运用数字技术推进农业绿色发展和塑造乡村绿色生活，包括但不限于农业投入品数字化监管、农产品质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量安全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数字化监管、农村人居环境数字化治理、生态环境保护数字化等。</w:t>
      </w:r>
    </w:p>
    <w:p w14:paraId="0F6AD34B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2.机制创新赛道：</w:t>
      </w:r>
    </w:p>
    <w:p w14:paraId="1038A8CF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（1）涉农资源整合共享方向：聚焦涉农数据设施资源整合共享机制创新，包括但不限于乡村信息服务设施整合共享、涉农信息系统互联互通、涉农数据资源整合共享等。</w:t>
      </w:r>
    </w:p>
    <w:p w14:paraId="68B0C864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lastRenderedPageBreak/>
        <w:t>（2）乡村振兴多元共建方向：聚焦数字赋能的社会多元主体共建机制创新，包括但不限于联农带农利益联结机制、多元投入长效运行机制、产学研用深度融合机制、基层群众自治机制等。</w:t>
      </w:r>
    </w:p>
    <w:p w14:paraId="61049132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（3）城乡区域协调发展方向：聚焦城乡融合或区域协作创新机制，包括但不限于智慧城市与数字乡村统筹建设机制、数字乡村跨区域协作机制等。</w:t>
      </w:r>
    </w:p>
    <w:p w14:paraId="07432873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3.技术产品创新赛道：</w:t>
      </w:r>
    </w:p>
    <w:p w14:paraId="36736BDD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（1）关键核心技术研发应用方向：聚焦智慧农业核心技术领域，包括但不限于智能设计育种、智能农机装备、农业传感器与专用芯片、农业核心算法等在农业生产经营中的应用。</w:t>
      </w:r>
    </w:p>
    <w:p w14:paraId="04FDDDF2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（2）新一代信息技术创新应用方向：聚焦前沿技术领域，包括但不限于人工智能、大数据、区块链、元宇宙等在数字乡村建设中的应用。</w:t>
      </w:r>
    </w:p>
    <w:p w14:paraId="1A384C88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六、报名事项</w:t>
      </w:r>
    </w:p>
    <w:p w14:paraId="7CDCB90C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参赛者应通过大赛官网（szxc.cfis.cn）注册报名。报名时按规定提交所需材料，经审核通过后即报名成功。如多家单位联合参赛（A组），需提供每家单位的盖章声明。报名成功后，原则上不可再作任何修改。</w:t>
      </w:r>
    </w:p>
    <w:p w14:paraId="3AB3F1AD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1.报名有关要求：</w:t>
      </w:r>
    </w:p>
    <w:p w14:paraId="244B5E7A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（1）参赛者报名信息须准确、真实、有效。一经发现弄虚作假，组委会将取消其参赛资格。</w:t>
      </w:r>
    </w:p>
    <w:p w14:paraId="7A7445FC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lastRenderedPageBreak/>
        <w:t>（2）参赛人员不得为失信被执行人，不得存在重大税收违法失信行为，不得在政府采购中存在严重违法失信行为。</w:t>
      </w:r>
    </w:p>
    <w:p w14:paraId="59ADC251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（3）获得晋级决赛资格的参赛者应接受参赛当地省（区、市）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或大赛组委会包括参赛项目知识产权审查在内的尽职调查，审核未通过的参赛者将取消决赛参赛资格。</w:t>
      </w:r>
    </w:p>
    <w:p w14:paraId="7A047B4F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2.作品提交：</w:t>
      </w:r>
    </w:p>
    <w:p w14:paraId="18FB7665" w14:textId="77777777" w:rsidR="00132F27" w:rsidRPr="00D730D2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报名成功后，应根据所选择的赛道围绕相应赛题按时提交参赛作品（可在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大赛官</w:t>
      </w:r>
      <w:r w:rsidRPr="00D730D2">
        <w:rPr>
          <w:rFonts w:ascii="仿宋_GB2312" w:eastAsia="仿宋_GB2312" w:hAnsi="微软雅黑" w:hint="eastAsia"/>
          <w:sz w:val="28"/>
          <w:szCs w:val="28"/>
        </w:rPr>
        <w:t>网下载</w:t>
      </w:r>
      <w:proofErr w:type="gramEnd"/>
      <w:r w:rsidRPr="00D730D2">
        <w:rPr>
          <w:rFonts w:ascii="仿宋_GB2312" w:eastAsia="仿宋_GB2312" w:hAnsi="微软雅黑" w:hint="eastAsia"/>
          <w:sz w:val="28"/>
          <w:szCs w:val="28"/>
        </w:rPr>
        <w:t>参赛说明及相关模板）。每个赛道方向仅可提交1个作品。A</w:t>
      </w:r>
      <w:proofErr w:type="gramStart"/>
      <w:r w:rsidRPr="00D730D2">
        <w:rPr>
          <w:rFonts w:ascii="仿宋_GB2312" w:eastAsia="仿宋_GB2312" w:hAnsi="微软雅黑" w:hint="eastAsia"/>
          <w:sz w:val="28"/>
          <w:szCs w:val="28"/>
        </w:rPr>
        <w:t>组同一</w:t>
      </w:r>
      <w:proofErr w:type="gramEnd"/>
      <w:r w:rsidRPr="00D730D2">
        <w:rPr>
          <w:rFonts w:ascii="仿宋_GB2312" w:eastAsia="仿宋_GB2312" w:hAnsi="微软雅黑" w:hint="eastAsia"/>
          <w:sz w:val="28"/>
          <w:szCs w:val="28"/>
        </w:rPr>
        <w:t>参赛主体最多提交3个作品，B</w:t>
      </w:r>
      <w:proofErr w:type="gramStart"/>
      <w:r w:rsidRPr="00D730D2">
        <w:rPr>
          <w:rFonts w:ascii="仿宋_GB2312" w:eastAsia="仿宋_GB2312" w:hAnsi="微软雅黑" w:hint="eastAsia"/>
          <w:sz w:val="28"/>
          <w:szCs w:val="28"/>
        </w:rPr>
        <w:t>组同一</w:t>
      </w:r>
      <w:proofErr w:type="gramEnd"/>
      <w:r w:rsidRPr="00D730D2">
        <w:rPr>
          <w:rFonts w:ascii="仿宋_GB2312" w:eastAsia="仿宋_GB2312" w:hAnsi="微软雅黑" w:hint="eastAsia"/>
          <w:sz w:val="28"/>
          <w:szCs w:val="28"/>
        </w:rPr>
        <w:t>参赛主体仅可提交1个作品。作品经组委会审核通过后，原则上不可再作任何修改。参赛作品有关要求：</w:t>
      </w:r>
    </w:p>
    <w:p w14:paraId="01F9BB5D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（1）参赛作品须保证原创性，不违反任何相关法律法规，不侵犯第三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方任何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知识产权或者其他权利（如仅拥有参赛作品部分知识产权，应提供其他所有权人授权参赛证明）。一经发现或权利人提出侵权行为并查证，组委会将取消其参赛资格。</w:t>
      </w:r>
    </w:p>
    <w:p w14:paraId="64959AE0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（2）参赛作品应作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脱敏脱密处理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，内容不得体现参赛者联系方式。</w:t>
      </w:r>
    </w:p>
    <w:p w14:paraId="5A637724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七、奖项设置</w:t>
      </w:r>
    </w:p>
    <w:p w14:paraId="34DE82E9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1.优秀作品奖。参赛作品分组设置一二三等奖及优胜奖，颁发奖金或奖品、获奖证书。总额120万元，具体如下：</w:t>
      </w:r>
    </w:p>
    <w:p w14:paraId="5750EE8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（1）一等奖3个　奖金15万元/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个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 xml:space="preserve">　总金额45万元</w:t>
      </w:r>
    </w:p>
    <w:p w14:paraId="56DB6844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（2）二等奖6个　奖金8万元/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个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 xml:space="preserve">　总金额48万元</w:t>
      </w:r>
    </w:p>
    <w:p w14:paraId="3A3BCD8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lastRenderedPageBreak/>
        <w:t>（3）三等奖12个　奖金2万元/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个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 xml:space="preserve">　总金额24万元</w:t>
      </w:r>
    </w:p>
    <w:p w14:paraId="234858D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（4）优胜奖30个　奖品价值0.1万元/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个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 xml:space="preserve">　总金额3万元</w:t>
      </w:r>
    </w:p>
    <w:p w14:paraId="2984C45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2.特别奖项。对参赛作品中涌现出具有一定创新性和社会影响力，并在该领域具有一定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引领力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的项目或案例进行奖励。具体种类和奖项名称视评审情况确定，总数不超过20个，颁发获奖证书。</w:t>
      </w:r>
    </w:p>
    <w:p w14:paraId="656CF2BA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3.优秀组织奖。对在作品征集和赛事组织中做出突出贡献的省（区、市）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授予优秀组织奖（综合该省初赛组织情况、参赛作品数量、获奖作品数量、宣传报道情况等考虑）。组委会根据实际情况确定优秀组织奖数量，颁发获奖证书。</w:t>
      </w:r>
    </w:p>
    <w:p w14:paraId="1FA8C175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4.突出贡献奖。对积极参与大赛、支持举办赛事的单位授予突出贡献奖。组委会根据实际情况确定突出贡献奖数量，颁发获奖证书。</w:t>
      </w:r>
    </w:p>
    <w:p w14:paraId="281270F5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5.注意事项。对于经查实违反参赛规则的获奖者，组委会保留收回或拒绝授予其奖项的权利。本次大赛最终解释权归组委会所有。</w:t>
      </w:r>
    </w:p>
    <w:p w14:paraId="66843D78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八、选手权益</w:t>
      </w:r>
    </w:p>
    <w:p w14:paraId="7A3715F5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获奖作品将有机会获得以下权益：</w:t>
      </w:r>
    </w:p>
    <w:p w14:paraId="2E525164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1.案例推介：获奖作品入选由大赛组委会组织编制的优秀作品集，并通过数字乡村共建共享平台进行宣传推广。</w:t>
      </w:r>
    </w:p>
    <w:p w14:paraId="270926B2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2.宣传展示：获奖作品可在大赛媒体渠道进行展览展示、宣传报道和服务推介。</w:t>
      </w:r>
    </w:p>
    <w:p w14:paraId="251E4B70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lastRenderedPageBreak/>
        <w:t>3.产融对接：为进入决赛的参赛者提供产融合作对接机会，为与产业投资基金、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央企投资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机构、创业投资机构、银行等合作提供对接渠道。</w:t>
      </w:r>
    </w:p>
    <w:p w14:paraId="1640DA30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4.供需对接：为进入决赛的参赛者提供供需对接渠道，促进资源对接，助力参赛者拓展市场。</w:t>
      </w:r>
    </w:p>
    <w:p w14:paraId="50FF1663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5.交流学习：获奖作品的团队有机会参与大赛组委会举办的政策宣贯、成果转化等活动。</w:t>
      </w:r>
    </w:p>
    <w:p w14:paraId="650AC195" w14:textId="77777777" w:rsidR="00132F27" w:rsidRPr="00202EDE" w:rsidRDefault="00132F27" w:rsidP="00202EDE">
      <w:pPr>
        <w:pStyle w:val="a4"/>
        <w:spacing w:before="0" w:beforeAutospacing="0" w:after="0" w:afterAutospacing="0" w:line="450" w:lineRule="atLeast"/>
        <w:ind w:firstLineChars="200" w:firstLine="562"/>
        <w:rPr>
          <w:rStyle w:val="a5"/>
        </w:rPr>
      </w:pPr>
      <w:r w:rsidRPr="00202EDE">
        <w:rPr>
          <w:rStyle w:val="a5"/>
          <w:rFonts w:ascii="仿宋_GB2312" w:eastAsia="仿宋_GB2312" w:hAnsi="微软雅黑" w:hint="eastAsia"/>
          <w:sz w:val="28"/>
          <w:szCs w:val="28"/>
        </w:rPr>
        <w:t>九、时间安排</w:t>
      </w:r>
    </w:p>
    <w:p w14:paraId="68B1675D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（一）报名阶段</w:t>
      </w:r>
    </w:p>
    <w:p w14:paraId="78D74CBF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6月7日至7月14日，参赛者统一在大赛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官网规定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时间内完成报名和作品提交，组委会在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大赛官网发布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赛题，组织资格审核和申报作品初审。拟对各省、区、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市委网信办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相关负责同志进行赛事组织培训，对参赛选手进行赛前辅导。</w:t>
      </w:r>
    </w:p>
    <w:p w14:paraId="76A84627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（二）初赛阶段</w:t>
      </w:r>
    </w:p>
    <w:p w14:paraId="30982F4B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7月15日至25日，由各省（区、市）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从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大赛官网下载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本省参赛作品，会同农业农村部门完成初赛，组织推荐入围复赛作品。结果通过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大赛官网对外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发布。</w:t>
      </w:r>
    </w:p>
    <w:p w14:paraId="595B2417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（三）复赛阶段</w:t>
      </w:r>
    </w:p>
    <w:p w14:paraId="18846A03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8月上旬，由组委会组织专家对入围复赛作品分赛道进行评审，评选出优胜奖、入围决赛作品和特别奖项，评选出优秀组织奖、突出贡献奖和特别奖项。入围决赛作品将通过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大赛官网对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外公示。</w:t>
      </w:r>
    </w:p>
    <w:p w14:paraId="2AE3BEE5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lastRenderedPageBreak/>
        <w:t>（四）决赛阶段</w:t>
      </w:r>
    </w:p>
    <w:p w14:paraId="7E1F2DCE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9月下旬，在山西省大同市举行决赛，由组委会组织专家和特邀嘉宾对入围决赛作品进行评审，现场评选出一二三等奖。</w:t>
      </w:r>
    </w:p>
    <w:p w14:paraId="0D2D3724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（五）颁奖仪式</w:t>
      </w:r>
    </w:p>
    <w:p w14:paraId="1AA92AEF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决赛后，在山西省大同市举行颁奖仪式，邀请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中央网信办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、农业农村部负责同志，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中央网信办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、农业农村部有关部门负责同志，当地政府负责同志、有关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省市网信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>部门、农业农村部门负责同志，投资机构负责人、部分获奖作品代表参加。</w:t>
      </w:r>
    </w:p>
    <w:p w14:paraId="66E0D7E8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颁奖仪式后，将组织大赛获奖团队和有关政府部门、投资机构等举办大赛项目对接会，加强政企合作交流，推动成果应用落地。</w:t>
      </w:r>
    </w:p>
    <w:p w14:paraId="5AC7CB40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赛事咨询：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田英雷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 xml:space="preserve">　13011851314</w:t>
      </w:r>
    </w:p>
    <w:p w14:paraId="3DCD4CA3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 xml:space="preserve">　　　　　张家铭　17600510717</w:t>
      </w:r>
    </w:p>
    <w:p w14:paraId="0801E2C2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 xml:space="preserve">　　　　　吕慧彤　13521283895</w:t>
      </w:r>
    </w:p>
    <w:p w14:paraId="4B64E246" w14:textId="77777777" w:rsidR="00132F27" w:rsidRP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报名咨询：齐媛媛　13522560881</w:t>
      </w:r>
    </w:p>
    <w:p w14:paraId="7849814D" w14:textId="77777777" w:rsidR="00132F27" w:rsidRDefault="00132F27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 xml:space="preserve">　　　　　汪丹</w:t>
      </w:r>
      <w:proofErr w:type="gramStart"/>
      <w:r w:rsidRPr="00132F27">
        <w:rPr>
          <w:rFonts w:ascii="仿宋_GB2312" w:eastAsia="仿宋_GB2312" w:hAnsi="微软雅黑" w:hint="eastAsia"/>
          <w:sz w:val="28"/>
          <w:szCs w:val="28"/>
        </w:rPr>
        <w:t>丹</w:t>
      </w:r>
      <w:proofErr w:type="gramEnd"/>
      <w:r w:rsidRPr="00132F27">
        <w:rPr>
          <w:rFonts w:ascii="仿宋_GB2312" w:eastAsia="仿宋_GB2312" w:hAnsi="微软雅黑" w:hint="eastAsia"/>
          <w:sz w:val="28"/>
          <w:szCs w:val="28"/>
        </w:rPr>
        <w:t xml:space="preserve">　13601121401</w:t>
      </w:r>
    </w:p>
    <w:p w14:paraId="36F25A10" w14:textId="77777777" w:rsidR="00FE30E8" w:rsidRDefault="00FE30E8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</w:p>
    <w:p w14:paraId="0A75F1A8" w14:textId="77777777" w:rsidR="00017698" w:rsidRPr="00132F27" w:rsidRDefault="00017698" w:rsidP="00132F27">
      <w:pPr>
        <w:pStyle w:val="a4"/>
        <w:spacing w:before="0" w:beforeAutospacing="0" w:after="0" w:afterAutospacing="0" w:line="450" w:lineRule="atLeast"/>
        <w:ind w:firstLineChars="200" w:firstLine="560"/>
        <w:rPr>
          <w:rFonts w:ascii="仿宋_GB2312" w:eastAsia="仿宋_GB2312" w:hAnsi="微软雅黑"/>
          <w:sz w:val="28"/>
          <w:szCs w:val="28"/>
        </w:rPr>
      </w:pPr>
    </w:p>
    <w:p w14:paraId="69C46556" w14:textId="77777777" w:rsidR="00132F27" w:rsidRPr="00132F27" w:rsidRDefault="00132F27" w:rsidP="00FE30E8">
      <w:pPr>
        <w:pStyle w:val="a4"/>
        <w:spacing w:before="0" w:beforeAutospacing="0" w:after="0" w:afterAutospacing="0" w:line="450" w:lineRule="atLeast"/>
        <w:jc w:val="right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2024年全国数字乡村创新大赛组委会</w:t>
      </w:r>
    </w:p>
    <w:p w14:paraId="2E7093FF" w14:textId="77777777" w:rsidR="00132F27" w:rsidRPr="00132F27" w:rsidRDefault="00132F27" w:rsidP="00FE30E8">
      <w:pPr>
        <w:pStyle w:val="a4"/>
        <w:spacing w:before="0" w:beforeAutospacing="0" w:after="0" w:afterAutospacing="0" w:line="450" w:lineRule="atLeast"/>
        <w:ind w:right="1120"/>
        <w:jc w:val="right"/>
        <w:rPr>
          <w:rFonts w:ascii="仿宋_GB2312" w:eastAsia="仿宋_GB2312" w:hAnsi="微软雅黑"/>
          <w:sz w:val="28"/>
          <w:szCs w:val="28"/>
        </w:rPr>
      </w:pPr>
      <w:r w:rsidRPr="00132F27">
        <w:rPr>
          <w:rFonts w:ascii="仿宋_GB2312" w:eastAsia="仿宋_GB2312" w:hAnsi="微软雅黑" w:hint="eastAsia"/>
          <w:sz w:val="28"/>
          <w:szCs w:val="28"/>
        </w:rPr>
        <w:t>2024年6月7日</w:t>
      </w:r>
    </w:p>
    <w:p w14:paraId="2FEA6BDD" w14:textId="77777777" w:rsidR="00132F27" w:rsidRDefault="00132F27" w:rsidP="00FE30E8">
      <w:pPr>
        <w:pStyle w:val="a4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 wp14:anchorId="5085509C" wp14:editId="2572518E">
            <wp:extent cx="4905264" cy="8515350"/>
            <wp:effectExtent l="0" t="0" r="0" b="0"/>
            <wp:docPr id="2" name="图片 2" descr="https://www.cac.gov.cn/rootimages/2024/06/07/1719437690034295-1719437690083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ac.gov.cn/rootimages/2024/06/07/1719437690034295-1719437690083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56" cy="857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8C909" w14:textId="77777777" w:rsidR="00132F27" w:rsidRPr="00500CA4" w:rsidRDefault="00132F27" w:rsidP="00500CA4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132F27" w:rsidRPr="0050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754C6" w14:textId="77777777" w:rsidR="004C0C22" w:rsidRDefault="004C0C22" w:rsidP="0070615F">
      <w:r>
        <w:separator/>
      </w:r>
    </w:p>
  </w:endnote>
  <w:endnote w:type="continuationSeparator" w:id="0">
    <w:p w14:paraId="64417F19" w14:textId="77777777" w:rsidR="004C0C22" w:rsidRDefault="004C0C22" w:rsidP="0070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105FE" w14:textId="77777777" w:rsidR="004C0C22" w:rsidRDefault="004C0C22" w:rsidP="0070615F">
      <w:r>
        <w:separator/>
      </w:r>
    </w:p>
  </w:footnote>
  <w:footnote w:type="continuationSeparator" w:id="0">
    <w:p w14:paraId="6FCE7A84" w14:textId="77777777" w:rsidR="004C0C22" w:rsidRDefault="004C0C22" w:rsidP="0070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4B"/>
    <w:rsid w:val="00017698"/>
    <w:rsid w:val="00022B36"/>
    <w:rsid w:val="00070DB7"/>
    <w:rsid w:val="00132F27"/>
    <w:rsid w:val="00144B4B"/>
    <w:rsid w:val="001E12A2"/>
    <w:rsid w:val="00202EDE"/>
    <w:rsid w:val="0026578E"/>
    <w:rsid w:val="00282497"/>
    <w:rsid w:val="002A3BD6"/>
    <w:rsid w:val="002C562D"/>
    <w:rsid w:val="003002AD"/>
    <w:rsid w:val="004837D0"/>
    <w:rsid w:val="004C0C22"/>
    <w:rsid w:val="00500CA4"/>
    <w:rsid w:val="00505050"/>
    <w:rsid w:val="0056035D"/>
    <w:rsid w:val="006452D7"/>
    <w:rsid w:val="0070615F"/>
    <w:rsid w:val="00804EEB"/>
    <w:rsid w:val="008862F8"/>
    <w:rsid w:val="008C055B"/>
    <w:rsid w:val="008D54C4"/>
    <w:rsid w:val="00902C34"/>
    <w:rsid w:val="00911F52"/>
    <w:rsid w:val="00A667B4"/>
    <w:rsid w:val="00AE244B"/>
    <w:rsid w:val="00AE5F2C"/>
    <w:rsid w:val="00B11D65"/>
    <w:rsid w:val="00CD7FE2"/>
    <w:rsid w:val="00CE265D"/>
    <w:rsid w:val="00CF3801"/>
    <w:rsid w:val="00D730D2"/>
    <w:rsid w:val="00E4593E"/>
    <w:rsid w:val="00F0177B"/>
    <w:rsid w:val="00F406C1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7B39"/>
  <w15:chartTrackingRefBased/>
  <w15:docId w15:val="{1DA5A784-5C18-4041-B380-7FE342F8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F2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32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32F27"/>
    <w:rPr>
      <w:b/>
      <w:bCs/>
    </w:rPr>
  </w:style>
  <w:style w:type="character" w:styleId="a6">
    <w:name w:val="Hyperlink"/>
    <w:basedOn w:val="a0"/>
    <w:uiPriority w:val="99"/>
    <w:unhideWhenUsed/>
    <w:rsid w:val="0056035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7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2C562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061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0615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06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06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</cp:lastModifiedBy>
  <cp:revision>7</cp:revision>
  <dcterms:created xsi:type="dcterms:W3CDTF">2024-06-20T01:26:00Z</dcterms:created>
  <dcterms:modified xsi:type="dcterms:W3CDTF">2024-06-20T03:13:00Z</dcterms:modified>
</cp:coreProperties>
</file>